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BC7" w:rsidRDefault="00182BC7">
      <w:pPr>
        <w:rPr>
          <w:rFonts w:ascii="Arial" w:hAnsi="Arial" w:cs="Arial"/>
          <w:i/>
          <w:iCs/>
          <w:sz w:val="10"/>
          <w:szCs w:val="10"/>
        </w:rPr>
      </w:pPr>
      <w:r>
        <w:rPr>
          <w:rFonts w:ascii="Arial" w:hAnsi="Arial" w:cs="Arial"/>
          <w:i/>
          <w:iCs/>
          <w:sz w:val="10"/>
          <w:szCs w:val="10"/>
        </w:rPr>
        <w:t>Year 4 Spellings</w:t>
      </w:r>
    </w:p>
    <w:p w:rsidR="00182BC7" w:rsidRDefault="00182BC7">
      <w:pPr>
        <w:rPr>
          <w:rFonts w:ascii="Arial" w:hAnsi="Arial" w:cs="Arial"/>
          <w:i/>
          <w:iCs/>
          <w:sz w:val="10"/>
          <w:szCs w:val="10"/>
        </w:rPr>
      </w:pPr>
      <w:r>
        <w:rPr>
          <w:rFonts w:ascii="Arial" w:hAnsi="Arial" w:cs="Arial"/>
          <w:i/>
          <w:iCs/>
          <w:sz w:val="10"/>
          <w:szCs w:val="10"/>
        </w:rPr>
        <w:t>Week beginning 18 May 20</w:t>
      </w:r>
      <w:r>
        <w:rPr>
          <w:rFonts w:ascii="Arial" w:hAnsi="Arial" w:cs="Arial"/>
          <w:i/>
          <w:iCs/>
          <w:sz w:val="10"/>
          <w:szCs w:val="10"/>
        </w:rPr>
        <w:tab/>
        <w:t xml:space="preserve">                  Prefix ‘non’</w:t>
      </w:r>
    </w:p>
    <w:p w:rsidR="00182BC7" w:rsidRDefault="00182BC7">
      <w:pPr>
        <w:rPr>
          <w:color w:val="auto"/>
          <w:kern w:val="0"/>
          <w:sz w:val="24"/>
          <w:szCs w:val="24"/>
        </w:rPr>
      </w:pPr>
    </w:p>
    <w:p w:rsidR="00182BC7" w:rsidRDefault="00182BC7">
      <w:pPr>
        <w:overflowPunct/>
        <w:rPr>
          <w:color w:val="auto"/>
          <w:kern w:val="0"/>
          <w:sz w:val="24"/>
          <w:szCs w:val="24"/>
        </w:rPr>
        <w:sectPr w:rsidR="00182BC7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82BC7" w:rsidRDefault="00182BC7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non-fiction</w:t>
      </w:r>
    </w:p>
    <w:p w:rsidR="00182BC7" w:rsidRDefault="00182BC7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non-drip</w:t>
      </w:r>
    </w:p>
    <w:p w:rsidR="00182BC7" w:rsidRDefault="00182BC7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non-violent</w:t>
      </w:r>
    </w:p>
    <w:p w:rsidR="00182BC7" w:rsidRDefault="00182BC7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non-profit</w:t>
      </w:r>
    </w:p>
    <w:p w:rsidR="00182BC7" w:rsidRDefault="00182BC7">
      <w:pPr>
        <w:jc w:val="center"/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i/>
          <w:iCs/>
          <w:sz w:val="22"/>
          <w:szCs w:val="22"/>
        </w:rPr>
        <w:t>non-believer</w:t>
      </w:r>
    </w:p>
    <w:p w:rsidR="00182BC7" w:rsidRDefault="00182BC7">
      <w:pPr>
        <w:overflowPunct/>
        <w:rPr>
          <w:color w:val="auto"/>
          <w:kern w:val="0"/>
          <w:sz w:val="24"/>
          <w:szCs w:val="24"/>
        </w:rPr>
        <w:sectPr w:rsidR="00182BC7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82BC7" w:rsidRDefault="00182BC7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non-stick</w:t>
      </w:r>
    </w:p>
    <w:p w:rsidR="00182BC7" w:rsidRDefault="00182BC7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non-stop</w:t>
      </w:r>
    </w:p>
    <w:p w:rsidR="00182BC7" w:rsidRDefault="00182BC7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non-starter</w:t>
      </w:r>
    </w:p>
    <w:p w:rsidR="00182BC7" w:rsidRDefault="00182BC7">
      <w:pPr>
        <w:jc w:val="center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non-smoker</w:t>
      </w:r>
    </w:p>
    <w:p w:rsidR="00182BC7" w:rsidRDefault="00182BC7">
      <w:pPr>
        <w:jc w:val="center"/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i/>
          <w:iCs/>
          <w:sz w:val="22"/>
          <w:szCs w:val="22"/>
        </w:rPr>
        <w:t>nonsense</w:t>
      </w:r>
    </w:p>
    <w:p w:rsidR="00182BC7" w:rsidRDefault="00182BC7">
      <w:pPr>
        <w:rPr>
          <w:color w:val="auto"/>
          <w:kern w:val="0"/>
          <w:sz w:val="24"/>
          <w:szCs w:val="24"/>
        </w:rPr>
      </w:pPr>
    </w:p>
    <w:sectPr w:rsidR="00182BC7" w:rsidSect="00182BC7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2BC7"/>
    <w:rsid w:val="0018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38C772CC-4938-450D-98F5-78815B57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2020-03-19T13:02:00Z</dcterms:created>
</cp:coreProperties>
</file>